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A05D" w14:textId="77777777" w:rsidR="001C1423" w:rsidRDefault="001C1423" w:rsidP="00E72A7B">
      <w:pPr>
        <w:pStyle w:val="Heading1"/>
        <w:ind w:left="0" w:right="43" w:firstLine="477"/>
        <w:jc w:val="center"/>
      </w:pPr>
      <w:bookmarkStart w:id="0" w:name="Campus_Cyberinfrastructure_Plan_2019-F&amp;M"/>
      <w:bookmarkEnd w:id="0"/>
      <w:r>
        <w:t>Villanova University</w:t>
      </w:r>
    </w:p>
    <w:p w14:paraId="53A503D9" w14:textId="77777777" w:rsidR="001C1423" w:rsidRDefault="005C600A" w:rsidP="00E72A7B">
      <w:pPr>
        <w:pStyle w:val="Heading1"/>
        <w:ind w:left="0" w:right="43"/>
        <w:jc w:val="center"/>
      </w:pPr>
      <w:r>
        <w:t>Campus Cyberinfrastructure (CI) Plan</w:t>
      </w:r>
    </w:p>
    <w:p w14:paraId="7C91839B" w14:textId="3B757189" w:rsidR="005837EB" w:rsidRPr="001C1423" w:rsidRDefault="009613F2" w:rsidP="00E72A7B">
      <w:pPr>
        <w:pStyle w:val="Heading1"/>
        <w:spacing w:after="120"/>
        <w:ind w:left="0" w:right="43"/>
        <w:jc w:val="center"/>
      </w:pPr>
      <w:r>
        <w:t>Revised November 2021</w:t>
      </w:r>
    </w:p>
    <w:p w14:paraId="7572C119" w14:textId="77777777" w:rsidR="005837EB" w:rsidRDefault="005C600A" w:rsidP="00E72A7B">
      <w:pPr>
        <w:pStyle w:val="ListParagraph"/>
        <w:numPr>
          <w:ilvl w:val="0"/>
          <w:numId w:val="2"/>
        </w:numPr>
        <w:spacing w:after="120"/>
        <w:ind w:left="720" w:hanging="720"/>
        <w:rPr>
          <w:b/>
        </w:rPr>
      </w:pPr>
      <w:bookmarkStart w:id="1" w:name="_Hlk27639154"/>
      <w:r>
        <w:rPr>
          <w:b/>
        </w:rPr>
        <w:t>Executive</w:t>
      </w:r>
      <w:r>
        <w:rPr>
          <w:b/>
          <w:spacing w:val="-1"/>
        </w:rPr>
        <w:t xml:space="preserve"> </w:t>
      </w:r>
      <w:r>
        <w:rPr>
          <w:b/>
        </w:rPr>
        <w:t>Summary</w:t>
      </w:r>
    </w:p>
    <w:bookmarkEnd w:id="1"/>
    <w:p w14:paraId="31EB3BBB" w14:textId="2CFE750B" w:rsidR="008D7333" w:rsidRDefault="00496F42" w:rsidP="00E72A7B">
      <w:pPr>
        <w:pStyle w:val="BodyText"/>
        <w:spacing w:after="120"/>
        <w:ind w:right="173" w:firstLine="720"/>
      </w:pPr>
      <w:r>
        <w:t xml:space="preserve">The </w:t>
      </w:r>
      <w:r w:rsidR="00993F99">
        <w:t xml:space="preserve">Villanova </w:t>
      </w:r>
      <w:r>
        <w:t xml:space="preserve">University </w:t>
      </w:r>
      <w:r w:rsidR="00A02CFE">
        <w:t xml:space="preserve">(VU) </w:t>
      </w:r>
      <w:r w:rsidR="00F054C4">
        <w:t xml:space="preserve">2020-2030 </w:t>
      </w:r>
      <w:r w:rsidRPr="00A02CFE">
        <w:t>Strategic Plan</w:t>
      </w:r>
      <w:r>
        <w:t xml:space="preserve"> </w:t>
      </w:r>
      <w:r w:rsidR="00A02CFE">
        <w:t xml:space="preserve">[1] </w:t>
      </w:r>
      <w:r>
        <w:t xml:space="preserve">highlights the </w:t>
      </w:r>
      <w:r w:rsidR="008D7333">
        <w:t xml:space="preserve">commitment to </w:t>
      </w:r>
      <w:r w:rsidR="00A3762C">
        <w:t xml:space="preserve">advance </w:t>
      </w:r>
      <w:r w:rsidR="008D7333">
        <w:t xml:space="preserve">research and student engagement with scholarship activities. </w:t>
      </w:r>
      <w:r w:rsidR="0003107A">
        <w:t xml:space="preserve">The </w:t>
      </w:r>
      <w:r w:rsidR="00D3300E">
        <w:t xml:space="preserve">strategic plan </w:t>
      </w:r>
      <w:r w:rsidR="0003107A">
        <w:t>includes i</w:t>
      </w:r>
      <w:r w:rsidR="00993F99">
        <w:t>nvestments in research infrastructure that will improve administrative support and research computing services.</w:t>
      </w:r>
      <w:r w:rsidR="00BB51D5">
        <w:t xml:space="preserve"> </w:t>
      </w:r>
      <w:r w:rsidR="00A3762C">
        <w:t>Th</w:t>
      </w:r>
      <w:r w:rsidR="00A02CFE">
        <w:t>is</w:t>
      </w:r>
      <w:r w:rsidR="00A3762C">
        <w:t xml:space="preserve"> Villanova </w:t>
      </w:r>
      <w:r w:rsidR="00A02CFE">
        <w:t xml:space="preserve">Campus </w:t>
      </w:r>
      <w:r w:rsidR="00A3762C">
        <w:t>Cyber</w:t>
      </w:r>
      <w:r w:rsidR="008A4F1A">
        <w:t>i</w:t>
      </w:r>
      <w:r w:rsidR="00A3762C">
        <w:t xml:space="preserve">nfrastructure </w:t>
      </w:r>
      <w:r w:rsidR="00A02CFE">
        <w:t xml:space="preserve">(CI) </w:t>
      </w:r>
      <w:r w:rsidR="00A3762C">
        <w:t xml:space="preserve">Plan </w:t>
      </w:r>
      <w:r w:rsidR="00A02CFE">
        <w:t xml:space="preserve">further </w:t>
      </w:r>
      <w:r w:rsidR="00A3762C">
        <w:t xml:space="preserve">supports the research goals of the </w:t>
      </w:r>
      <w:r w:rsidR="00A02CFE">
        <w:t>u</w:t>
      </w:r>
      <w:r w:rsidR="00A3762C">
        <w:t>niversity.</w:t>
      </w:r>
      <w:r w:rsidR="00B81097">
        <w:t xml:space="preserve"> Specifically, t</w:t>
      </w:r>
      <w:r w:rsidR="008D7333">
        <w:t xml:space="preserve">he proposed HPC cluster </w:t>
      </w:r>
      <w:r w:rsidR="00A02CFE">
        <w:t>is</w:t>
      </w:r>
      <w:r w:rsidR="006C25AE">
        <w:t xml:space="preserve"> </w:t>
      </w:r>
      <w:r w:rsidR="008D7333">
        <w:t>a key component</w:t>
      </w:r>
      <w:r w:rsidR="005C600A">
        <w:t xml:space="preserve"> </w:t>
      </w:r>
      <w:r w:rsidR="008D7333">
        <w:t xml:space="preserve">of </w:t>
      </w:r>
      <w:r w:rsidR="00A02CFE">
        <w:t>VU’s</w:t>
      </w:r>
      <w:r w:rsidR="008D7333">
        <w:t xml:space="preserve"> robust research </w:t>
      </w:r>
      <w:r w:rsidR="00B87F6A">
        <w:t xml:space="preserve">computing </w:t>
      </w:r>
      <w:r w:rsidR="008D7333">
        <w:t>infrastructure</w:t>
      </w:r>
      <w:r w:rsidR="00B87F6A">
        <w:t xml:space="preserve"> </w:t>
      </w:r>
      <w:r w:rsidR="00A02CFE">
        <w:t>and</w:t>
      </w:r>
      <w:r w:rsidR="00B87F6A">
        <w:t xml:space="preserve"> will </w:t>
      </w:r>
      <w:r w:rsidR="00BB51D5">
        <w:t xml:space="preserve">significantly </w:t>
      </w:r>
      <w:r w:rsidR="00B87F6A">
        <w:t>advance current and future research.</w:t>
      </w:r>
    </w:p>
    <w:p w14:paraId="285F32FA" w14:textId="2FEAECC7" w:rsidR="005837EB" w:rsidRDefault="00BB51D5" w:rsidP="00E72A7B">
      <w:pPr>
        <w:pStyle w:val="BodyText"/>
        <w:spacing w:after="120"/>
        <w:ind w:right="160" w:firstLine="720"/>
      </w:pPr>
      <w:r>
        <w:t>Villanova’s</w:t>
      </w:r>
      <w:r w:rsidR="005C600A">
        <w:t xml:space="preserve"> CI plan </w:t>
      </w:r>
      <w:r w:rsidR="001717A0">
        <w:t>ha</w:t>
      </w:r>
      <w:r w:rsidR="005C600A">
        <w:t xml:space="preserve">s </w:t>
      </w:r>
      <w:r w:rsidR="00F44F02">
        <w:t>these</w:t>
      </w:r>
      <w:r w:rsidR="005C600A">
        <w:t xml:space="preserve"> significant priorities</w:t>
      </w:r>
      <w:r w:rsidR="001717A0">
        <w:t>:</w:t>
      </w:r>
    </w:p>
    <w:p w14:paraId="761758EA" w14:textId="1DE570D0" w:rsidR="00FE516D" w:rsidRDefault="00FE516D" w:rsidP="00B11204">
      <w:pPr>
        <w:pStyle w:val="ListParagraph"/>
        <w:numPr>
          <w:ilvl w:val="0"/>
          <w:numId w:val="1"/>
        </w:numPr>
        <w:ind w:left="720" w:right="737" w:hanging="720"/>
      </w:pPr>
      <w:r w:rsidRPr="00FE516D">
        <w:t>Create a secure, segmented network that can be configured to ensure end-to-end performance and support data transfer requirements.</w:t>
      </w:r>
    </w:p>
    <w:p w14:paraId="032E3A3F" w14:textId="1F3387AD" w:rsidR="005837EB" w:rsidRDefault="0065453A" w:rsidP="00B11204">
      <w:pPr>
        <w:pStyle w:val="ListParagraph"/>
        <w:numPr>
          <w:ilvl w:val="0"/>
          <w:numId w:val="1"/>
        </w:numPr>
        <w:ind w:left="720" w:right="737" w:hanging="720"/>
      </w:pPr>
      <w:r>
        <w:t xml:space="preserve">Implement two </w:t>
      </w:r>
      <w:proofErr w:type="spellStart"/>
      <w:r w:rsidR="00D3300E">
        <w:t>p</w:t>
      </w:r>
      <w:r w:rsidR="00FF0445">
        <w:t>erfS</w:t>
      </w:r>
      <w:r w:rsidR="000B098E">
        <w:t>ONAR</w:t>
      </w:r>
      <w:proofErr w:type="spellEnd"/>
      <w:r w:rsidR="00FF0445">
        <w:t xml:space="preserve"> </w:t>
      </w:r>
      <w:r>
        <w:t>nodes</w:t>
      </w:r>
      <w:r w:rsidR="00F337DF">
        <w:t xml:space="preserve"> </w:t>
      </w:r>
      <w:r>
        <w:t>to en</w:t>
      </w:r>
      <w:r w:rsidR="00F337DF">
        <w:t>sure</w:t>
      </w:r>
      <w:r>
        <w:t xml:space="preserve"> </w:t>
      </w:r>
      <w:r w:rsidR="00F337DF">
        <w:t>network performance.</w:t>
      </w:r>
    </w:p>
    <w:p w14:paraId="1F7D2A74" w14:textId="0E9B9644" w:rsidR="005837EB" w:rsidRDefault="00BB51D5" w:rsidP="00B11204">
      <w:pPr>
        <w:pStyle w:val="ListParagraph"/>
        <w:numPr>
          <w:ilvl w:val="0"/>
          <w:numId w:val="1"/>
        </w:numPr>
        <w:ind w:left="720" w:right="100" w:hanging="720"/>
      </w:pPr>
      <w:r>
        <w:t>Expand</w:t>
      </w:r>
      <w:r w:rsidR="005C600A">
        <w:t xml:space="preserve"> </w:t>
      </w:r>
      <w:r w:rsidR="00C814AF">
        <w:t>our</w:t>
      </w:r>
      <w:r>
        <w:t xml:space="preserve"> current </w:t>
      </w:r>
      <w:r w:rsidR="008A4F1A">
        <w:t xml:space="preserve">College of </w:t>
      </w:r>
      <w:r>
        <w:t xml:space="preserve">Engineering </w:t>
      </w:r>
      <w:r w:rsidR="001C3D8C">
        <w:t xml:space="preserve">(COE) </w:t>
      </w:r>
      <w:r>
        <w:t xml:space="preserve">and </w:t>
      </w:r>
      <w:r w:rsidR="008A4F1A">
        <w:t xml:space="preserve">College of </w:t>
      </w:r>
      <w:r w:rsidR="008E055B">
        <w:t>Libera</w:t>
      </w:r>
      <w:r w:rsidR="000563BC">
        <w:t>l</w:t>
      </w:r>
      <w:r w:rsidR="008E055B">
        <w:t xml:space="preserve"> </w:t>
      </w:r>
      <w:r w:rsidR="008A4F1A">
        <w:t xml:space="preserve">Arts &amp; </w:t>
      </w:r>
      <w:r>
        <w:t>Sciences</w:t>
      </w:r>
      <w:r w:rsidR="00C814AF">
        <w:t xml:space="preserve"> </w:t>
      </w:r>
      <w:r w:rsidR="008E055B">
        <w:t xml:space="preserve">(CLAS) </w:t>
      </w:r>
      <w:r w:rsidR="00C814AF">
        <w:t xml:space="preserve">research computing </w:t>
      </w:r>
      <w:r w:rsidR="00FF0445">
        <w:t xml:space="preserve">facilities </w:t>
      </w:r>
      <w:r w:rsidR="00C814AF">
        <w:t xml:space="preserve">with </w:t>
      </w:r>
      <w:r w:rsidR="008A4F1A">
        <w:t xml:space="preserve">the </w:t>
      </w:r>
      <w:r w:rsidR="00C814AF">
        <w:t>proposed HPC resource</w:t>
      </w:r>
      <w:r w:rsidR="00ED24FB">
        <w:t xml:space="preserve"> to </w:t>
      </w:r>
      <w:r w:rsidR="005C600A">
        <w:t xml:space="preserve">support </w:t>
      </w:r>
      <w:r w:rsidR="00FF0445">
        <w:t xml:space="preserve">all </w:t>
      </w:r>
      <w:r w:rsidR="005C600A">
        <w:t xml:space="preserve">researchers on campus and </w:t>
      </w:r>
      <w:r w:rsidR="00FF0445">
        <w:t xml:space="preserve">provide greater access to </w:t>
      </w:r>
      <w:r w:rsidR="005C600A">
        <w:t>compute resources</w:t>
      </w:r>
      <w:r w:rsidR="005C600A">
        <w:rPr>
          <w:spacing w:val="-3"/>
        </w:rPr>
        <w:t xml:space="preserve"> </w:t>
      </w:r>
      <w:r w:rsidR="005C600A">
        <w:t>off-site.</w:t>
      </w:r>
    </w:p>
    <w:p w14:paraId="1FD25406" w14:textId="5A344840" w:rsidR="008A4F1A" w:rsidRDefault="008A4F1A" w:rsidP="00B11204">
      <w:pPr>
        <w:pStyle w:val="BodyText"/>
        <w:numPr>
          <w:ilvl w:val="0"/>
          <w:numId w:val="1"/>
        </w:numPr>
        <w:ind w:left="720" w:right="167" w:hanging="720"/>
      </w:pPr>
      <w:r>
        <w:t>Develop a central model for administering research computing resources to ensure reliability, accessibility</w:t>
      </w:r>
      <w:r w:rsidR="008E055B">
        <w:t>,</w:t>
      </w:r>
      <w:r>
        <w:t xml:space="preserve"> and efficiency.</w:t>
      </w:r>
    </w:p>
    <w:p w14:paraId="62EE3747" w14:textId="3B68456C" w:rsidR="005837EB" w:rsidRDefault="005C600A" w:rsidP="00B11204">
      <w:pPr>
        <w:pStyle w:val="ListParagraph"/>
        <w:numPr>
          <w:ilvl w:val="0"/>
          <w:numId w:val="1"/>
        </w:numPr>
        <w:ind w:left="720" w:right="296" w:hanging="720"/>
      </w:pPr>
      <w:r>
        <w:t>Provide student</w:t>
      </w:r>
      <w:r w:rsidR="00FF0445">
        <w:t>s</w:t>
      </w:r>
      <w:r>
        <w:t xml:space="preserve"> </w:t>
      </w:r>
      <w:r w:rsidR="008E055B">
        <w:t xml:space="preserve">with </w:t>
      </w:r>
      <w:r>
        <w:t xml:space="preserve">access to </w:t>
      </w:r>
      <w:r w:rsidR="00FF0445">
        <w:t xml:space="preserve">research </w:t>
      </w:r>
      <w:r>
        <w:t xml:space="preserve">infrastructure </w:t>
      </w:r>
      <w:r w:rsidR="00FF0445">
        <w:t xml:space="preserve">in support of Villanova’s commitment to offering high-impact student research opportunities. </w:t>
      </w:r>
    </w:p>
    <w:p w14:paraId="67CB9B79" w14:textId="5013316D" w:rsidR="00F44F02" w:rsidRDefault="005C600A" w:rsidP="00B11204">
      <w:pPr>
        <w:pStyle w:val="ListParagraph"/>
        <w:numPr>
          <w:ilvl w:val="0"/>
          <w:numId w:val="1"/>
        </w:numPr>
        <w:ind w:left="720" w:right="-50" w:hanging="720"/>
      </w:pPr>
      <w:r>
        <w:t>Continue</w:t>
      </w:r>
      <w:r w:rsidR="00FF0445">
        <w:t xml:space="preserve"> investment in the security of our </w:t>
      </w:r>
      <w:r>
        <w:t>cyberinfrastructure</w:t>
      </w:r>
      <w:r w:rsidR="008A4F1A">
        <w:t xml:space="preserve"> with </w:t>
      </w:r>
      <w:r w:rsidR="008A4F1A" w:rsidRPr="00F44F02">
        <w:t xml:space="preserve">appropriate controls for </w:t>
      </w:r>
      <w:r w:rsidR="008A4F1A">
        <w:t>critical resources.</w:t>
      </w:r>
      <w:r w:rsidR="00F44F02" w:rsidRPr="00F44F02">
        <w:t xml:space="preserve"> </w:t>
      </w:r>
      <w:r w:rsidR="00ED24FB">
        <w:t>Implement n</w:t>
      </w:r>
      <w:r w:rsidR="00F44F02">
        <w:t xml:space="preserve">etwork </w:t>
      </w:r>
      <w:r w:rsidR="00F44F02" w:rsidRPr="00F44F02">
        <w:t>segment</w:t>
      </w:r>
      <w:r w:rsidR="008A4F1A">
        <w:t xml:space="preserve">ation </w:t>
      </w:r>
      <w:r w:rsidR="00F44F02">
        <w:t xml:space="preserve">to </w:t>
      </w:r>
      <w:r w:rsidR="00F44F02" w:rsidRPr="00F44F02">
        <w:t>mitigate risk</w:t>
      </w:r>
      <w:r w:rsidR="008A4F1A">
        <w:t>.</w:t>
      </w:r>
    </w:p>
    <w:p w14:paraId="09185464" w14:textId="77777777" w:rsidR="008D5EC9" w:rsidRDefault="008D5EC9" w:rsidP="00B11204">
      <w:pPr>
        <w:pStyle w:val="ListParagraph"/>
        <w:numPr>
          <w:ilvl w:val="0"/>
          <w:numId w:val="1"/>
        </w:numPr>
        <w:ind w:left="720" w:right="-50" w:hanging="720"/>
      </w:pPr>
      <w:r>
        <w:t xml:space="preserve">Enhance the Villanova relationship with </w:t>
      </w:r>
      <w:proofErr w:type="spellStart"/>
      <w:r>
        <w:t>InCommon</w:t>
      </w:r>
      <w:proofErr w:type="spellEnd"/>
      <w:r>
        <w:t xml:space="preserve"> to provide identity authorization as an </w:t>
      </w:r>
      <w:proofErr w:type="spellStart"/>
      <w:r>
        <w:t>InCommon</w:t>
      </w:r>
      <w:proofErr w:type="spellEnd"/>
      <w:r>
        <w:t xml:space="preserve"> federated entity and meet the Baseline Expectations for Trust in Federation and Research and Scholarship Entity category specifications.</w:t>
      </w:r>
    </w:p>
    <w:p w14:paraId="056A353B" w14:textId="4446DF39" w:rsidR="00F44F02" w:rsidRDefault="00FE516D" w:rsidP="00B11204">
      <w:pPr>
        <w:pStyle w:val="ListParagraph"/>
        <w:numPr>
          <w:ilvl w:val="0"/>
          <w:numId w:val="1"/>
        </w:numPr>
        <w:ind w:left="720" w:right="438" w:hanging="720"/>
      </w:pPr>
      <w:r>
        <w:t xml:space="preserve">Villanova is a member of </w:t>
      </w:r>
      <w:r w:rsidR="00AE7F0F">
        <w:t>t</w:t>
      </w:r>
      <w:r w:rsidR="00F44F02">
        <w:t xml:space="preserve">he Mutually Agreed Norms for Routing Security </w:t>
      </w:r>
      <w:r w:rsidR="00AE7F0F">
        <w:t xml:space="preserve">(MANRS) </w:t>
      </w:r>
      <w:r w:rsidR="00F44F02">
        <w:t>and meet</w:t>
      </w:r>
      <w:r>
        <w:t>s</w:t>
      </w:r>
      <w:r w:rsidR="00F44F02">
        <w:t xml:space="preserve"> </w:t>
      </w:r>
      <w:r w:rsidR="00AE7F0F">
        <w:t xml:space="preserve">the recommended </w:t>
      </w:r>
      <w:r w:rsidR="00F44F02">
        <w:t>best practices</w:t>
      </w:r>
      <w:r w:rsidR="00AE7F0F">
        <w:t>.</w:t>
      </w:r>
    </w:p>
    <w:p w14:paraId="6DEE6ED0" w14:textId="77777777" w:rsidR="00A879DE" w:rsidRDefault="00A879DE" w:rsidP="00A879DE">
      <w:pPr>
        <w:ind w:right="438"/>
      </w:pPr>
    </w:p>
    <w:p w14:paraId="5A622B8A" w14:textId="77777777" w:rsidR="00C87660" w:rsidRDefault="00C87660" w:rsidP="00E72A7B">
      <w:pPr>
        <w:pStyle w:val="Heading1"/>
        <w:numPr>
          <w:ilvl w:val="0"/>
          <w:numId w:val="2"/>
        </w:numPr>
        <w:spacing w:after="120"/>
        <w:ind w:left="720" w:right="2808" w:hanging="720"/>
      </w:pPr>
      <w:r>
        <w:t>Security and Resilience</w:t>
      </w:r>
    </w:p>
    <w:p w14:paraId="032D227B" w14:textId="32173DAE" w:rsidR="0047456A" w:rsidRPr="008D5EC9" w:rsidRDefault="00AD1CBD" w:rsidP="00E72A7B">
      <w:pPr>
        <w:widowControl/>
        <w:autoSpaceDE/>
        <w:autoSpaceDN/>
        <w:spacing w:after="120"/>
        <w:ind w:firstLine="720"/>
      </w:pPr>
      <w:r w:rsidRPr="008D5EC9">
        <w:t xml:space="preserve">Villanova </w:t>
      </w:r>
      <w:r w:rsidR="008D5EC9">
        <w:t xml:space="preserve">University </w:t>
      </w:r>
      <w:r w:rsidRPr="008D5EC9">
        <w:t xml:space="preserve">has a Campus Security Awareness program </w:t>
      </w:r>
      <w:r w:rsidR="00407515">
        <w:t xml:space="preserve">that is </w:t>
      </w:r>
      <w:r w:rsidRPr="008D5EC9">
        <w:t xml:space="preserve">mandated for all employees (faculty/staff) and incorporated into new employee onboarding. </w:t>
      </w:r>
    </w:p>
    <w:p w14:paraId="425429F1" w14:textId="7B57DE43" w:rsidR="00AD1CBD" w:rsidRPr="008D5EC9" w:rsidRDefault="008D5EC9" w:rsidP="00E72A7B">
      <w:pPr>
        <w:widowControl/>
        <w:autoSpaceDE/>
        <w:autoSpaceDN/>
        <w:spacing w:after="120"/>
        <w:ind w:firstLine="720"/>
      </w:pPr>
      <w:r>
        <w:t xml:space="preserve">The </w:t>
      </w:r>
      <w:r w:rsidR="00AD1CBD" w:rsidRPr="008D5EC9">
        <w:t>Information Security office</w:t>
      </w:r>
      <w:r w:rsidR="00D63CD4">
        <w:t>,</w:t>
      </w:r>
      <w:r w:rsidR="00AD1CBD" w:rsidRPr="008D5EC9">
        <w:t xml:space="preserve"> led by </w:t>
      </w:r>
      <w:r w:rsidR="00EB58DE">
        <w:t xml:space="preserve">the Chief Information Security Officer (CISO), </w:t>
      </w:r>
      <w:r w:rsidR="00AD1CBD" w:rsidRPr="008D5EC9">
        <w:t xml:space="preserve">provides cybersecurity services and practices including </w:t>
      </w:r>
      <w:r w:rsidR="00C331AA">
        <w:t>v</w:t>
      </w:r>
      <w:r w:rsidR="00C331AA" w:rsidRPr="008D5EC9">
        <w:t xml:space="preserve">ulnerability </w:t>
      </w:r>
      <w:r w:rsidR="00C331AA">
        <w:t>m</w:t>
      </w:r>
      <w:r w:rsidR="00C331AA" w:rsidRPr="008D5EC9">
        <w:t>anagement</w:t>
      </w:r>
      <w:r w:rsidR="00AD1CBD" w:rsidRPr="008D5EC9">
        <w:t xml:space="preserve">, </w:t>
      </w:r>
      <w:r w:rsidR="00C331AA">
        <w:t>i</w:t>
      </w:r>
      <w:r w:rsidR="00C331AA" w:rsidRPr="008D5EC9">
        <w:t xml:space="preserve">dentity </w:t>
      </w:r>
      <w:r w:rsidR="005D25BB">
        <w:t>and</w:t>
      </w:r>
      <w:r w:rsidR="005D25BB" w:rsidRPr="008D5EC9">
        <w:t xml:space="preserve"> </w:t>
      </w:r>
      <w:r w:rsidR="00C331AA">
        <w:t>a</w:t>
      </w:r>
      <w:r w:rsidR="00C331AA" w:rsidRPr="008D5EC9">
        <w:t xml:space="preserve">ccess </w:t>
      </w:r>
      <w:r w:rsidR="00C331AA">
        <w:t>m</w:t>
      </w:r>
      <w:r w:rsidR="00C331AA" w:rsidRPr="008D5EC9">
        <w:t>anagement</w:t>
      </w:r>
      <w:r w:rsidR="009A1802">
        <w:t xml:space="preserve"> policies</w:t>
      </w:r>
      <w:r w:rsidR="00AD1CBD" w:rsidRPr="008D5EC9">
        <w:t xml:space="preserve">, </w:t>
      </w:r>
      <w:r w:rsidR="00C331AA">
        <w:t>t</w:t>
      </w:r>
      <w:r w:rsidR="00C331AA" w:rsidRPr="008D5EC9">
        <w:t xml:space="preserve">hreat </w:t>
      </w:r>
      <w:r w:rsidR="005D25BB">
        <w:t>and</w:t>
      </w:r>
      <w:r w:rsidR="005D25BB" w:rsidRPr="008D5EC9">
        <w:t xml:space="preserve"> </w:t>
      </w:r>
      <w:r w:rsidR="00C331AA">
        <w:t>r</w:t>
      </w:r>
      <w:r w:rsidR="00C331AA" w:rsidRPr="008D5EC9">
        <w:t xml:space="preserve">isk </w:t>
      </w:r>
      <w:r w:rsidR="00C331AA">
        <w:t>a</w:t>
      </w:r>
      <w:r w:rsidR="00C331AA" w:rsidRPr="008D5EC9">
        <w:t>ssessment</w:t>
      </w:r>
      <w:r w:rsidR="00AD1CBD" w:rsidRPr="008D5EC9">
        <w:t xml:space="preserve">, </w:t>
      </w:r>
      <w:r w:rsidR="00C331AA">
        <w:t>a</w:t>
      </w:r>
      <w:r w:rsidR="00C331AA" w:rsidRPr="008D5EC9">
        <w:t xml:space="preserve">ntivirus </w:t>
      </w:r>
      <w:r w:rsidR="0047456A" w:rsidRPr="008D5EC9">
        <w:t xml:space="preserve">strategies, </w:t>
      </w:r>
      <w:r w:rsidR="00C331AA">
        <w:t>m</w:t>
      </w:r>
      <w:r w:rsidR="00C331AA" w:rsidRPr="008D5EC9">
        <w:t xml:space="preserve">anaged </w:t>
      </w:r>
      <w:r w:rsidR="00C331AA">
        <w:t>d</w:t>
      </w:r>
      <w:r w:rsidR="00C331AA" w:rsidRPr="008D5EC9">
        <w:t xml:space="preserve">etection </w:t>
      </w:r>
      <w:r w:rsidR="005D25BB">
        <w:t>and</w:t>
      </w:r>
      <w:r w:rsidR="005D25BB" w:rsidRPr="008D5EC9">
        <w:t xml:space="preserve"> </w:t>
      </w:r>
      <w:r w:rsidR="00C331AA">
        <w:t>r</w:t>
      </w:r>
      <w:r w:rsidR="00C331AA" w:rsidRPr="008D5EC9">
        <w:t>esponse</w:t>
      </w:r>
      <w:r w:rsidR="00AD1CBD" w:rsidRPr="008D5EC9">
        <w:t xml:space="preserve">, </w:t>
      </w:r>
      <w:r w:rsidR="00C331AA">
        <w:t>i</w:t>
      </w:r>
      <w:r w:rsidR="00C331AA" w:rsidRPr="008D5EC9">
        <w:t xml:space="preserve">ncident </w:t>
      </w:r>
      <w:r w:rsidR="00C331AA">
        <w:t>r</w:t>
      </w:r>
      <w:r w:rsidR="00C331AA" w:rsidRPr="008D5EC9">
        <w:t>esponse</w:t>
      </w:r>
      <w:r w:rsidR="00AD1CBD" w:rsidRPr="008D5EC9">
        <w:t xml:space="preserve">, </w:t>
      </w:r>
      <w:r w:rsidR="00C331AA">
        <w:t>v</w:t>
      </w:r>
      <w:r w:rsidR="00C331AA" w:rsidRPr="008D5EC9">
        <w:t xml:space="preserve">endor </w:t>
      </w:r>
      <w:r w:rsidR="00C331AA">
        <w:t>s</w:t>
      </w:r>
      <w:r w:rsidR="00C331AA" w:rsidRPr="008D5EC9">
        <w:t xml:space="preserve">ecurity </w:t>
      </w:r>
      <w:r w:rsidR="00C331AA">
        <w:t>r</w:t>
      </w:r>
      <w:r w:rsidR="00C331AA" w:rsidRPr="008D5EC9">
        <w:t xml:space="preserve">isk </w:t>
      </w:r>
      <w:r w:rsidR="00C331AA">
        <w:t>a</w:t>
      </w:r>
      <w:r w:rsidR="00C331AA" w:rsidRPr="008D5EC9">
        <w:t>ssessments</w:t>
      </w:r>
      <w:r w:rsidR="00AD1CBD" w:rsidRPr="008D5EC9">
        <w:t xml:space="preserve">, </w:t>
      </w:r>
      <w:r w:rsidR="00C331AA">
        <w:t>v</w:t>
      </w:r>
      <w:r w:rsidR="00C331AA" w:rsidRPr="008D5EC9">
        <w:t xml:space="preserve">endor </w:t>
      </w:r>
      <w:r w:rsidR="00C331AA">
        <w:t>a</w:t>
      </w:r>
      <w:r w:rsidR="00C331AA" w:rsidRPr="008D5EC9">
        <w:t xml:space="preserve">ccess </w:t>
      </w:r>
      <w:r w:rsidR="00C331AA">
        <w:t>m</w:t>
      </w:r>
      <w:r w:rsidR="00C331AA" w:rsidRPr="008D5EC9">
        <w:t>anagement</w:t>
      </w:r>
      <w:r w:rsidR="00AD1CBD" w:rsidRPr="008D5EC9">
        <w:t xml:space="preserve">, </w:t>
      </w:r>
      <w:r w:rsidR="00C331AA">
        <w:t>f</w:t>
      </w:r>
      <w:r w:rsidR="00C331AA" w:rsidRPr="008D5EC9">
        <w:t xml:space="preserve">irewall </w:t>
      </w:r>
      <w:r w:rsidR="00C331AA">
        <w:t>p</w:t>
      </w:r>
      <w:r w:rsidR="00C331AA" w:rsidRPr="008D5EC9">
        <w:t xml:space="preserve">olicy </w:t>
      </w:r>
      <w:r w:rsidR="00C331AA">
        <w:t>m</w:t>
      </w:r>
      <w:r w:rsidR="00C331AA" w:rsidRPr="008D5EC9">
        <w:t>anagement</w:t>
      </w:r>
      <w:r w:rsidR="00AD1CBD" w:rsidRPr="008D5EC9">
        <w:t xml:space="preserve">, </w:t>
      </w:r>
      <w:r w:rsidR="00C331AA">
        <w:t>p</w:t>
      </w:r>
      <w:r w:rsidR="00C331AA" w:rsidRPr="008D5EC9">
        <w:t xml:space="preserve">rocess </w:t>
      </w:r>
      <w:r w:rsidR="00C331AA">
        <w:t>r</w:t>
      </w:r>
      <w:r w:rsidR="00C331AA" w:rsidRPr="008D5EC9">
        <w:t>eview</w:t>
      </w:r>
      <w:r w:rsidR="00AD1CBD" w:rsidRPr="008D5EC9">
        <w:t xml:space="preserve">, </w:t>
      </w:r>
      <w:r w:rsidR="00C331AA">
        <w:t>p</w:t>
      </w:r>
      <w:r w:rsidR="00C331AA" w:rsidRPr="008D5EC9">
        <w:t xml:space="preserve">olicy </w:t>
      </w:r>
      <w:r w:rsidR="00C331AA">
        <w:t>e</w:t>
      </w:r>
      <w:r w:rsidR="00C331AA" w:rsidRPr="008D5EC9">
        <w:t>nhancements</w:t>
      </w:r>
      <w:r w:rsidR="00AD1CBD" w:rsidRPr="008D5EC9">
        <w:t xml:space="preserve">, </w:t>
      </w:r>
      <w:r w:rsidR="005D25BB">
        <w:t xml:space="preserve">and </w:t>
      </w:r>
      <w:r w:rsidR="00C331AA">
        <w:t>s</w:t>
      </w:r>
      <w:r w:rsidR="00C331AA" w:rsidRPr="008D5EC9">
        <w:t xml:space="preserve">ystem </w:t>
      </w:r>
      <w:r w:rsidR="005D25BB">
        <w:t>and</w:t>
      </w:r>
      <w:r w:rsidR="005D25BB" w:rsidRPr="008D5EC9">
        <w:t xml:space="preserve"> </w:t>
      </w:r>
      <w:r w:rsidR="00C331AA">
        <w:t>s</w:t>
      </w:r>
      <w:r w:rsidR="00C331AA" w:rsidRPr="008D5EC9">
        <w:t xml:space="preserve">ervice </w:t>
      </w:r>
      <w:r w:rsidR="00C331AA">
        <w:t>g</w:t>
      </w:r>
      <w:r w:rsidR="00C331AA" w:rsidRPr="008D5EC9">
        <w:t xml:space="preserve">uidance </w:t>
      </w:r>
      <w:r w:rsidR="00C331AA">
        <w:t>and</w:t>
      </w:r>
      <w:r w:rsidR="00C331AA" w:rsidRPr="008D5EC9">
        <w:t xml:space="preserve"> </w:t>
      </w:r>
      <w:r w:rsidR="00C331AA">
        <w:t>r</w:t>
      </w:r>
      <w:r w:rsidR="00C331AA" w:rsidRPr="008D5EC9">
        <w:t>ecommendations</w:t>
      </w:r>
      <w:r w:rsidR="0047456A" w:rsidRPr="008D5EC9">
        <w:t>.</w:t>
      </w:r>
    </w:p>
    <w:p w14:paraId="31D9D14D" w14:textId="3B86D7CE" w:rsidR="00AD1CBD" w:rsidRPr="008D5EC9" w:rsidRDefault="008D5EC9" w:rsidP="00E72A7B">
      <w:pPr>
        <w:widowControl/>
        <w:autoSpaceDE/>
        <w:autoSpaceDN/>
        <w:spacing w:after="120"/>
        <w:ind w:firstLine="720"/>
      </w:pPr>
      <w:r>
        <w:t xml:space="preserve">The </w:t>
      </w:r>
      <w:r w:rsidR="00ED391D">
        <w:t>u</w:t>
      </w:r>
      <w:r w:rsidR="0047456A" w:rsidRPr="008D5EC9">
        <w:t xml:space="preserve">niversity employs an outsourced security information and event management (SIEM) service for advanced threat detection and rapid response to security incidents. </w:t>
      </w:r>
    </w:p>
    <w:p w14:paraId="737F3392" w14:textId="0CD4828F" w:rsidR="00190080" w:rsidRDefault="00190080" w:rsidP="00E72A7B">
      <w:pPr>
        <w:pStyle w:val="BodyText"/>
        <w:spacing w:after="120"/>
        <w:ind w:right="184" w:firstLine="720"/>
      </w:pPr>
      <w:r>
        <w:t xml:space="preserve">Villanova is a member of </w:t>
      </w:r>
      <w:proofErr w:type="spellStart"/>
      <w:r>
        <w:t>InCommon</w:t>
      </w:r>
      <w:proofErr w:type="spellEnd"/>
      <w:r w:rsidR="00AF07A8">
        <w:t>,</w:t>
      </w:r>
      <w:r>
        <w:t xml:space="preserve"> providing certificate services and </w:t>
      </w:r>
      <w:proofErr w:type="spellStart"/>
      <w:r>
        <w:t>eduroam</w:t>
      </w:r>
      <w:proofErr w:type="spellEnd"/>
      <w:r>
        <w:t xml:space="preserve"> connector service. </w:t>
      </w:r>
      <w:bookmarkStart w:id="2" w:name="_Hlk27640741"/>
      <w:r>
        <w:t xml:space="preserve">Villanova plans to provide identity authorization as an </w:t>
      </w:r>
      <w:proofErr w:type="spellStart"/>
      <w:r>
        <w:t>InCommon</w:t>
      </w:r>
      <w:proofErr w:type="spellEnd"/>
      <w:r>
        <w:t xml:space="preserve"> federated entity and meet the Baseline Expectations for Trust in Federation and Research and Scholarship Entity category specifications. </w:t>
      </w:r>
      <w:bookmarkEnd w:id="2"/>
      <w:r w:rsidR="00A95942">
        <w:t xml:space="preserve">This </w:t>
      </w:r>
      <w:proofErr w:type="spellStart"/>
      <w:r w:rsidR="00A95942">
        <w:t>InCommon</w:t>
      </w:r>
      <w:proofErr w:type="spellEnd"/>
      <w:r w:rsidR="00A95942">
        <w:t xml:space="preserve"> upgrade will enable Shibboleth authentication.</w:t>
      </w:r>
    </w:p>
    <w:p w14:paraId="56BFBF81" w14:textId="628A5EFD" w:rsidR="008D5EC9" w:rsidRPr="00AF07A8" w:rsidRDefault="00190080" w:rsidP="00CC3229">
      <w:pPr>
        <w:widowControl/>
        <w:autoSpaceDE/>
        <w:autoSpaceDN/>
        <w:spacing w:after="120"/>
        <w:ind w:firstLine="720"/>
      </w:pPr>
      <w:r w:rsidRPr="008D5EC9">
        <w:t xml:space="preserve">Villanova </w:t>
      </w:r>
      <w:r w:rsidR="00FE516D">
        <w:t>has</w:t>
      </w:r>
      <w:r w:rsidR="00FE516D" w:rsidRPr="008D5EC9">
        <w:t xml:space="preserve"> </w:t>
      </w:r>
      <w:r w:rsidRPr="008D5EC9">
        <w:t>join</w:t>
      </w:r>
      <w:r w:rsidR="00FE516D">
        <w:t>ed</w:t>
      </w:r>
      <w:r w:rsidRPr="008D5EC9">
        <w:t xml:space="preserve"> the Mutually Agreed Norms for Routing Security (MANRS) community as a participant and meet</w:t>
      </w:r>
      <w:r w:rsidR="00FE516D">
        <w:t xml:space="preserve">s </w:t>
      </w:r>
      <w:r w:rsidRPr="008D5EC9">
        <w:t>the requirements that MANRS recommends.</w:t>
      </w:r>
    </w:p>
    <w:p w14:paraId="114869DA" w14:textId="0C863DA1" w:rsidR="00190080" w:rsidRPr="008D5EC9" w:rsidRDefault="00AD1CBD" w:rsidP="00E72A7B">
      <w:pPr>
        <w:widowControl/>
        <w:autoSpaceDE/>
        <w:autoSpaceDN/>
        <w:spacing w:after="120"/>
        <w:ind w:firstLine="720"/>
      </w:pPr>
      <w:r w:rsidRPr="008D5EC9">
        <w:lastRenderedPageBreak/>
        <w:t xml:space="preserve">Current </w:t>
      </w:r>
      <w:r w:rsidR="0047456A" w:rsidRPr="008D5EC9">
        <w:t xml:space="preserve">security </w:t>
      </w:r>
      <w:r w:rsidRPr="008D5EC9">
        <w:t xml:space="preserve">challenges </w:t>
      </w:r>
      <w:r w:rsidR="0047456A" w:rsidRPr="008D5EC9">
        <w:t xml:space="preserve">related to </w:t>
      </w:r>
      <w:r w:rsidR="00190080" w:rsidRPr="008D5EC9">
        <w:t xml:space="preserve">the proposed HPC research activities </w:t>
      </w:r>
      <w:r w:rsidRPr="008D5EC9">
        <w:t>include</w:t>
      </w:r>
      <w:r w:rsidR="00AF07A8">
        <w:t xml:space="preserve"> (1) s</w:t>
      </w:r>
      <w:r w:rsidRPr="008D5EC9">
        <w:t>ecurity requirements of various types of research data</w:t>
      </w:r>
      <w:r w:rsidR="00AF07A8">
        <w:t>, (2) c</w:t>
      </w:r>
      <w:r w:rsidRPr="008D5EC9">
        <w:t>hang</w:t>
      </w:r>
      <w:r w:rsidR="00A071AB">
        <w:t>es to</w:t>
      </w:r>
      <w:r w:rsidRPr="008D5EC9">
        <w:t xml:space="preserve"> privacy regulations and compliance requirements</w:t>
      </w:r>
      <w:r w:rsidR="00AF07A8">
        <w:t>, and (3) n</w:t>
      </w:r>
      <w:r w:rsidRPr="008D5EC9">
        <w:t>etworking and bandwidth requirements</w:t>
      </w:r>
      <w:r w:rsidR="00A071AB">
        <w:t>.</w:t>
      </w:r>
    </w:p>
    <w:p w14:paraId="22119701" w14:textId="77777777" w:rsidR="00190080" w:rsidRPr="00C87660" w:rsidRDefault="00190080" w:rsidP="00E72A7B">
      <w:pPr>
        <w:pStyle w:val="Heading1"/>
        <w:numPr>
          <w:ilvl w:val="0"/>
          <w:numId w:val="2"/>
        </w:numPr>
        <w:spacing w:after="120"/>
        <w:ind w:left="720" w:right="2808" w:hanging="720"/>
      </w:pPr>
      <w:r>
        <w:t>Current Campus Infrastructure</w:t>
      </w:r>
    </w:p>
    <w:p w14:paraId="17DACDCB" w14:textId="77777777" w:rsidR="00B6332C" w:rsidRDefault="00B6332C" w:rsidP="00F9130C">
      <w:pPr>
        <w:pStyle w:val="BodyText"/>
        <w:spacing w:after="60"/>
        <w:ind w:right="167" w:firstLine="720"/>
      </w:pPr>
      <w:r>
        <w:t xml:space="preserve">The campus technology infrastructure is an essential resource that supports all active research. Villanova University has strategically invested in the campus cyberinfrastructure to meet growing needs of the academic community. </w:t>
      </w:r>
    </w:p>
    <w:p w14:paraId="4015A2B6" w14:textId="5C4E9F54" w:rsidR="00B6332C" w:rsidRPr="0079272C" w:rsidRDefault="00E9708D" w:rsidP="00840A94">
      <w:pPr>
        <w:pStyle w:val="BodyText"/>
        <w:spacing w:after="60"/>
        <w:ind w:right="167" w:firstLine="720"/>
      </w:pPr>
      <w:r w:rsidRPr="0079272C">
        <w:t xml:space="preserve">VU has </w:t>
      </w:r>
      <w:r w:rsidR="00981FC1">
        <w:t>a multiyear contract with a</w:t>
      </w:r>
      <w:r w:rsidR="003F0B0D">
        <w:t xml:space="preserve">n offsite </w:t>
      </w:r>
      <w:r w:rsidR="003738BC">
        <w:t>third-party data center</w:t>
      </w:r>
      <w:r w:rsidR="005517AF">
        <w:t xml:space="preserve"> hosting solution provider</w:t>
      </w:r>
      <w:r w:rsidRPr="0079272C">
        <w:t>,</w:t>
      </w:r>
      <w:r w:rsidR="00B6332C" w:rsidRPr="0079272C">
        <w:t xml:space="preserve"> which houses production and research systems in a Tier III facility with 24/7 managed services and N+1 fault tolerance.</w:t>
      </w:r>
    </w:p>
    <w:p w14:paraId="28F3D5F4" w14:textId="77777777" w:rsidR="00840A94" w:rsidRPr="0079272C" w:rsidRDefault="00840A94" w:rsidP="005F0830">
      <w:pPr>
        <w:pStyle w:val="BodyText"/>
        <w:spacing w:after="60"/>
        <w:ind w:right="167" w:firstLine="720"/>
      </w:pPr>
      <w:r w:rsidRPr="0079272C">
        <w:t xml:space="preserve">VU, through its membership with Association of Independent Colleges and Universities of Pennsylvania (AICUP), is a member of the Keystone Initiative for Network Based Education and Research (KINBER), an interconnected network resource for Pennsylvania colleges and universities. KINBER is also a member of Quilt. Villanova’s partnership with KINBER provides Internet/Internet2 connectivity via </w:t>
      </w:r>
      <w:proofErr w:type="spellStart"/>
      <w:r w:rsidRPr="0079272C">
        <w:t>PennREN</w:t>
      </w:r>
      <w:proofErr w:type="spellEnd"/>
      <w:r w:rsidRPr="0079272C">
        <w:t xml:space="preserve">. The </w:t>
      </w:r>
      <w:proofErr w:type="spellStart"/>
      <w:r w:rsidRPr="0079272C">
        <w:t>PennREN</w:t>
      </w:r>
      <w:proofErr w:type="spellEnd"/>
      <w:r w:rsidRPr="0079272C">
        <w:t xml:space="preserve"> connection is also available for direct high-speed connections to other </w:t>
      </w:r>
      <w:proofErr w:type="spellStart"/>
      <w:r w:rsidRPr="0079272C">
        <w:t>PennREN</w:t>
      </w:r>
      <w:proofErr w:type="spellEnd"/>
      <w:r w:rsidRPr="0079272C">
        <w:t>-connected organizations via the KINBER Member Exchange. Villanova University works closely with KINBER and is guided by their best practices regarding delivering services, data management, operation support, and monitoring.</w:t>
      </w:r>
    </w:p>
    <w:p w14:paraId="5E294471" w14:textId="553AFD30" w:rsidR="008C6096" w:rsidRDefault="00E9708D" w:rsidP="00466EA9">
      <w:pPr>
        <w:pStyle w:val="BodyText"/>
        <w:spacing w:after="60"/>
        <w:ind w:right="112" w:firstLine="720"/>
      </w:pPr>
      <w:r w:rsidRPr="0079272C">
        <w:t>The c</w:t>
      </w:r>
      <w:r w:rsidR="00B6332C" w:rsidRPr="0079272C">
        <w:t xml:space="preserve">ampus data network </w:t>
      </w:r>
      <w:r w:rsidRPr="0079272C">
        <w:t>has</w:t>
      </w:r>
      <w:r w:rsidR="00B6332C" w:rsidRPr="0079272C">
        <w:t xml:space="preserve"> dual scalable 10</w:t>
      </w:r>
      <w:r w:rsidRPr="0079272C">
        <w:t xml:space="preserve"> </w:t>
      </w:r>
      <w:r w:rsidR="00B6332C" w:rsidRPr="0079272C">
        <w:t>G</w:t>
      </w:r>
      <w:r w:rsidR="00E6264F" w:rsidRPr="0079272C">
        <w:t>b</w:t>
      </w:r>
      <w:r w:rsidR="00B6332C" w:rsidRPr="0079272C">
        <w:t xml:space="preserve"> Internet</w:t>
      </w:r>
      <w:r w:rsidR="00E6264F">
        <w:t>/Internet2</w:t>
      </w:r>
      <w:r w:rsidR="00B6332C">
        <w:t xml:space="preserve"> connectivity (burst</w:t>
      </w:r>
      <w:r w:rsidR="00E6264F">
        <w:t>able</w:t>
      </w:r>
      <w:r w:rsidR="00B6332C">
        <w:t xml:space="preserve"> to 20</w:t>
      </w:r>
      <w:r>
        <w:t xml:space="preserve"> </w:t>
      </w:r>
      <w:r w:rsidR="00B6332C">
        <w:t>G</w:t>
      </w:r>
      <w:r w:rsidR="00E6264F">
        <w:t>b</w:t>
      </w:r>
      <w:r w:rsidR="00B6332C">
        <w:t xml:space="preserve">) via </w:t>
      </w:r>
      <w:proofErr w:type="spellStart"/>
      <w:r w:rsidR="00B6332C">
        <w:t>PennREN</w:t>
      </w:r>
      <w:proofErr w:type="spellEnd"/>
      <w:r w:rsidR="00B6332C">
        <w:t>.</w:t>
      </w:r>
      <w:r w:rsidR="00B6332C" w:rsidRPr="00B6332C">
        <w:t xml:space="preserve"> </w:t>
      </w:r>
      <w:r w:rsidR="00B6332C">
        <w:t>A secondary 10</w:t>
      </w:r>
      <w:r>
        <w:t xml:space="preserve"> </w:t>
      </w:r>
      <w:r w:rsidR="00B6332C">
        <w:t>G</w:t>
      </w:r>
      <w:r w:rsidR="00E6264F">
        <w:t>b</w:t>
      </w:r>
      <w:r w:rsidR="00B6332C">
        <w:t xml:space="preserve"> </w:t>
      </w:r>
      <w:r w:rsidR="00E6264F">
        <w:t>I</w:t>
      </w:r>
      <w:r w:rsidR="00B6332C">
        <w:t>nternet connection via CenturyLink is available.</w:t>
      </w:r>
      <w:r w:rsidR="00840A94">
        <w:t xml:space="preserve"> The </w:t>
      </w:r>
      <w:r w:rsidR="0073426C">
        <w:t xml:space="preserve">campus </w:t>
      </w:r>
      <w:r w:rsidR="00B6332C">
        <w:t xml:space="preserve">network bandwidth between all campus buildings to the core is </w:t>
      </w:r>
      <w:r w:rsidR="00E6264F">
        <w:t>2</w:t>
      </w:r>
      <w:r w:rsidR="00B6332C">
        <w:t>0 Gb/s.</w:t>
      </w:r>
      <w:r w:rsidR="00B11204">
        <w:t xml:space="preserve"> </w:t>
      </w:r>
      <w:r w:rsidR="00E72A7B">
        <w:t>R</w:t>
      </w:r>
      <w:r w:rsidR="00B6332C">
        <w:t>edundant connections from the edge switches to the core provide a more reliable network connection and double the available</w:t>
      </w:r>
      <w:r w:rsidR="00B6332C" w:rsidRPr="0052094D">
        <w:rPr>
          <w:spacing w:val="-1"/>
        </w:rPr>
        <w:t xml:space="preserve"> </w:t>
      </w:r>
      <w:r w:rsidR="00B6332C">
        <w:t>bandwidth.</w:t>
      </w:r>
      <w:r w:rsidR="00466EA9">
        <w:t xml:space="preserve"> </w:t>
      </w:r>
      <w:r w:rsidR="00E72A7B">
        <w:t xml:space="preserve">The VU </w:t>
      </w:r>
      <w:r w:rsidR="00B6332C">
        <w:t>W</w:t>
      </w:r>
      <w:r w:rsidR="00E72A7B">
        <w:t>i-</w:t>
      </w:r>
      <w:r w:rsidR="00B6332C">
        <w:t>F</w:t>
      </w:r>
      <w:r w:rsidR="00E72A7B">
        <w:t>i</w:t>
      </w:r>
      <w:r w:rsidR="00B6332C">
        <w:t xml:space="preserve"> network was upgraded in 2018 and i</w:t>
      </w:r>
      <w:r w:rsidR="000110D3">
        <w:t xml:space="preserve">s composed of </w:t>
      </w:r>
      <w:r w:rsidR="00254C41" w:rsidRPr="001344C8">
        <w:t>3,100 Access Points using protocol 802.1ac</w:t>
      </w:r>
      <w:r w:rsidR="00254C41">
        <w:t xml:space="preserve">. </w:t>
      </w:r>
    </w:p>
    <w:p w14:paraId="4A934B70" w14:textId="531001FD" w:rsidR="00B6332C" w:rsidRDefault="00E72A7B" w:rsidP="005971A6">
      <w:pPr>
        <w:pStyle w:val="BodyText"/>
        <w:spacing w:after="60"/>
        <w:ind w:right="112" w:firstLine="720"/>
      </w:pPr>
      <w:r>
        <w:t>VU has a s</w:t>
      </w:r>
      <w:r w:rsidR="00B6332C">
        <w:t xml:space="preserve">ecure cyberinfrastructure </w:t>
      </w:r>
      <w:r>
        <w:t>that</w:t>
      </w:r>
      <w:r w:rsidR="00B6332C">
        <w:t xml:space="preserve"> includes security architecture, S</w:t>
      </w:r>
      <w:r w:rsidR="00E6264F">
        <w:t>IE</w:t>
      </w:r>
      <w:r w:rsidR="00B6332C">
        <w:t xml:space="preserve">M service for managed detection of threats and response, antivirus strategy, mandatory security awareness program, </w:t>
      </w:r>
      <w:r>
        <w:t xml:space="preserve">and </w:t>
      </w:r>
      <w:r w:rsidR="00B6332C">
        <w:t>identity and access management.</w:t>
      </w:r>
      <w:r w:rsidR="005971A6" w:rsidRPr="005971A6">
        <w:t xml:space="preserve"> </w:t>
      </w:r>
      <w:r w:rsidR="005971A6" w:rsidRPr="001344C8">
        <w:t xml:space="preserve">End-user authentication </w:t>
      </w:r>
      <w:r w:rsidR="005971A6">
        <w:t xml:space="preserve">is </w:t>
      </w:r>
      <w:r w:rsidR="005971A6" w:rsidRPr="001344C8">
        <w:t>required for network access</w:t>
      </w:r>
      <w:r w:rsidR="005971A6">
        <w:t>.</w:t>
      </w:r>
      <w:r w:rsidR="005971A6" w:rsidRPr="00BE64B6">
        <w:t xml:space="preserve"> </w:t>
      </w:r>
      <w:r w:rsidR="005971A6">
        <w:t>Key university</w:t>
      </w:r>
      <w:r w:rsidR="005971A6" w:rsidRPr="001344C8">
        <w:t xml:space="preserve"> router locations are backed up with uninterruptable power supplies</w:t>
      </w:r>
      <w:r w:rsidR="005971A6">
        <w:t xml:space="preserve">, and </w:t>
      </w:r>
      <w:r w:rsidR="00E70D34">
        <w:t xml:space="preserve">most </w:t>
      </w:r>
      <w:r w:rsidR="005971A6">
        <w:t>have</w:t>
      </w:r>
      <w:r w:rsidR="005971A6" w:rsidRPr="001344C8">
        <w:t xml:space="preserve"> generator</w:t>
      </w:r>
      <w:r w:rsidR="005971A6">
        <w:t xml:space="preserve"> backup.</w:t>
      </w:r>
    </w:p>
    <w:p w14:paraId="4991A06E" w14:textId="481BE898" w:rsidR="00773388" w:rsidRDefault="00B6332C" w:rsidP="005F0830">
      <w:pPr>
        <w:pStyle w:val="BodyText"/>
        <w:spacing w:after="120"/>
        <w:ind w:right="148" w:firstLine="720"/>
      </w:pPr>
      <w:r>
        <w:t xml:space="preserve">Villanova is an </w:t>
      </w:r>
      <w:proofErr w:type="spellStart"/>
      <w:r w:rsidR="00F44F02">
        <w:t>InCommon</w:t>
      </w:r>
      <w:proofErr w:type="spellEnd"/>
      <w:r w:rsidR="00F44F02">
        <w:t xml:space="preserve"> </w:t>
      </w:r>
      <w:proofErr w:type="spellStart"/>
      <w:r w:rsidR="00E72A7B">
        <w:t>e</w:t>
      </w:r>
      <w:r w:rsidR="005C600A">
        <w:t>duroam</w:t>
      </w:r>
      <w:proofErr w:type="spellEnd"/>
      <w:r w:rsidR="0052094D">
        <w:t xml:space="preserve"> connector institution</w:t>
      </w:r>
      <w:r w:rsidR="00E72A7B">
        <w:t>.</w:t>
      </w:r>
    </w:p>
    <w:p w14:paraId="4D725311" w14:textId="2CBF3570" w:rsidR="00AE7F0F" w:rsidRPr="007406B9" w:rsidRDefault="009C2C43" w:rsidP="00E72A7B">
      <w:pPr>
        <w:adjustRightInd w:val="0"/>
        <w:spacing w:after="120"/>
        <w:ind w:left="720" w:hanging="720"/>
        <w:rPr>
          <w:b/>
          <w:bCs/>
        </w:rPr>
      </w:pPr>
      <w:r>
        <w:rPr>
          <w:b/>
          <w:bCs/>
        </w:rPr>
        <w:t>D</w:t>
      </w:r>
      <w:r w:rsidR="00AE7F0F" w:rsidRPr="007406B9">
        <w:rPr>
          <w:b/>
          <w:bCs/>
        </w:rPr>
        <w:t>.</w:t>
      </w:r>
      <w:r w:rsidR="00AE7F0F" w:rsidRPr="007406B9">
        <w:rPr>
          <w:b/>
          <w:bCs/>
        </w:rPr>
        <w:tab/>
        <w:t>Sustainability and Future Cyberinfrastructure Development</w:t>
      </w:r>
    </w:p>
    <w:p w14:paraId="00807809" w14:textId="7676CB5E" w:rsidR="008D5EC9" w:rsidRPr="008D5EC9" w:rsidRDefault="008D5EC9" w:rsidP="005F5F04">
      <w:pPr>
        <w:widowControl/>
        <w:autoSpaceDE/>
        <w:autoSpaceDN/>
        <w:spacing w:after="120"/>
        <w:ind w:firstLine="720"/>
      </w:pPr>
      <w:r w:rsidRPr="008D5EC9">
        <w:t xml:space="preserve">The </w:t>
      </w:r>
      <w:r w:rsidR="005F5F04">
        <w:t>2020–2030</w:t>
      </w:r>
      <w:r w:rsidRPr="008D5EC9">
        <w:t xml:space="preserve"> Villanova University Strategic Plan</w:t>
      </w:r>
      <w:r w:rsidR="005F5F04">
        <w:t xml:space="preserve"> [1]</w:t>
      </w:r>
      <w:r w:rsidRPr="008D5EC9">
        <w:t xml:space="preserve"> includes initiatives to support faculty research and scholarship aspirations. Villanova will advance opportunities for creation of new knowledge through robust support of the research enterprise.</w:t>
      </w:r>
      <w:r w:rsidR="005F5F04">
        <w:t xml:space="preserve"> </w:t>
      </w:r>
      <w:r w:rsidRPr="008D5EC9">
        <w:t>Specific initiatives</w:t>
      </w:r>
      <w:r w:rsidR="005F5F04">
        <w:t xml:space="preserve"> toward this end include (1) more</w:t>
      </w:r>
      <w:r w:rsidRPr="008D5EC9">
        <w:t xml:space="preserve"> optimize</w:t>
      </w:r>
      <w:r w:rsidR="005F5F04">
        <w:t>d</w:t>
      </w:r>
      <w:r w:rsidRPr="008D5EC9">
        <w:t xml:space="preserve"> workload for research-active faculty</w:t>
      </w:r>
      <w:r w:rsidR="005F5F04">
        <w:t>; (2) c</w:t>
      </w:r>
      <w:r w:rsidRPr="008D5EC9">
        <w:t>ontinu</w:t>
      </w:r>
      <w:r w:rsidR="005F5F04">
        <w:t>ing efforts</w:t>
      </w:r>
      <w:r w:rsidRPr="008D5EC9">
        <w:t xml:space="preserve"> to build and maintain a research infrastructure</w:t>
      </w:r>
      <w:r w:rsidR="005F5F04">
        <w:t>,</w:t>
      </w:r>
      <w:r w:rsidRPr="008D5EC9">
        <w:t xml:space="preserve"> including staffing and support commensurate with a national university</w:t>
      </w:r>
      <w:r w:rsidR="005F5F04">
        <w:t xml:space="preserve">; (3) </w:t>
      </w:r>
      <w:r w:rsidRPr="008D5EC9">
        <w:t>institutional investment for high-potential research and scholarship</w:t>
      </w:r>
      <w:r w:rsidR="005F5F04">
        <w:t>; and (4) e</w:t>
      </w:r>
      <w:r w:rsidRPr="008D5EC9">
        <w:t>nhanced undergraduate and graduate student engagement on scholarly and research endeavors with faculty</w:t>
      </w:r>
      <w:r w:rsidR="005F5F04">
        <w:t>.</w:t>
      </w:r>
      <w:r w:rsidR="005E3429">
        <w:t xml:space="preserve"> The proposed HPC resources, therefore, are directly applicable to advancing these initiatives, and the university is committed to ensuring a sustainable HPC enterprise on campus.</w:t>
      </w:r>
      <w:r w:rsidR="003044AA">
        <w:t xml:space="preserve"> As part of this effort to achieve financial sustainability, the cluster will acquire income from indirect cost (IDC) return from funded projects that use the cluster, </w:t>
      </w:r>
      <w:r w:rsidR="00286E46">
        <w:t>optional user fees, and condo computing.</w:t>
      </w:r>
    </w:p>
    <w:p w14:paraId="5B89AAE3" w14:textId="4018BC3B" w:rsidR="008D5EC9" w:rsidRDefault="008D5EC9" w:rsidP="00B11204">
      <w:pPr>
        <w:widowControl/>
        <w:autoSpaceDE/>
        <w:autoSpaceDN/>
        <w:spacing w:after="120"/>
        <w:ind w:firstLine="720"/>
      </w:pPr>
      <w:r w:rsidRPr="008D5EC9">
        <w:t xml:space="preserve">Villanova University is committed to maintain and expand the </w:t>
      </w:r>
      <w:r w:rsidR="0010177E">
        <w:t>u</w:t>
      </w:r>
      <w:r w:rsidRPr="008D5EC9">
        <w:t xml:space="preserve">niversity’s IT infrastructure to meet future needs. A sustainable, central business model for budget and administration of research computing resources will be developed that ensures ongoing operation and availability of research computational facilities and services. </w:t>
      </w:r>
      <w:r w:rsidR="00B11204">
        <w:t xml:space="preserve">The HPC </w:t>
      </w:r>
      <w:r w:rsidR="00A87428">
        <w:t xml:space="preserve">oversight </w:t>
      </w:r>
      <w:r w:rsidR="00B11204">
        <w:t>committee will establish university-wide best practices that will improve the operation of existing HPC clusters on campus.</w:t>
      </w:r>
    </w:p>
    <w:p w14:paraId="66675886" w14:textId="1C2B1E15" w:rsidR="004B55C2" w:rsidRDefault="00DC72AF" w:rsidP="00B11204">
      <w:pPr>
        <w:widowControl/>
        <w:autoSpaceDE/>
        <w:autoSpaceDN/>
        <w:spacing w:after="120"/>
        <w:ind w:firstLine="720"/>
      </w:pPr>
      <w:r>
        <w:lastRenderedPageBreak/>
        <w:t>As part of the fourth listed</w:t>
      </w:r>
      <w:r w:rsidR="00A87428">
        <w:t xml:space="preserve"> strategic plan</w:t>
      </w:r>
      <w:r>
        <w:t xml:space="preserve"> initiative above, students will be engaged within the advancement of IT infrastructure as part of this HPC initiative. First, the HPC </w:t>
      </w:r>
      <w:r w:rsidR="00F054C4">
        <w:t xml:space="preserve">Oversight Committee </w:t>
      </w:r>
      <w:r>
        <w:t>will contain a rotating student member</w:t>
      </w:r>
      <w:r w:rsidR="00A87428">
        <w:t xml:space="preserve"> to accomplish two</w:t>
      </w:r>
      <w:r>
        <w:t xml:space="preserve"> goals: (1) the student will learn about the technical and non-technical intricacies of HPC management</w:t>
      </w:r>
      <w:r w:rsidR="000C45A8">
        <w:t>,</w:t>
      </w:r>
      <w:r>
        <w:t xml:space="preserve"> and (2) the committee will be </w:t>
      </w:r>
      <w:r w:rsidR="00A87428">
        <w:t xml:space="preserve">guaranteed </w:t>
      </w:r>
      <w:r>
        <w:t xml:space="preserve">the perspective of a frequent HPC user. This holistic approach will ensure that HPC management includes a diverse array of views and opinions. Second, students will be heavily engaged in the Southeastern Pennsylvania HPC Consortium </w:t>
      </w:r>
      <w:r w:rsidR="00A87428">
        <w:t>as</w:t>
      </w:r>
      <w:r>
        <w:t xml:space="preserve"> they run training sessions, present research, and help with symposium organization.</w:t>
      </w:r>
    </w:p>
    <w:p w14:paraId="1B7A3FEC" w14:textId="77777777" w:rsidR="0079272C" w:rsidRPr="008D5EC9" w:rsidRDefault="0079272C" w:rsidP="0079272C">
      <w:pPr>
        <w:widowControl/>
        <w:autoSpaceDE/>
        <w:autoSpaceDN/>
        <w:spacing w:after="120"/>
      </w:pPr>
    </w:p>
    <w:sectPr w:rsidR="0079272C" w:rsidRPr="008D5EC9" w:rsidSect="002F44E6">
      <w:footerReference w:type="default" r:id="rId11"/>
      <w:pgSz w:w="12240" w:h="15840"/>
      <w:pgMar w:top="1440" w:right="1440" w:bottom="1440" w:left="1440" w:header="0" w:footer="779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F97A" w14:textId="77777777" w:rsidR="00B308FF" w:rsidRDefault="00B308FF">
      <w:r>
        <w:separator/>
      </w:r>
    </w:p>
  </w:endnote>
  <w:endnote w:type="continuationSeparator" w:id="0">
    <w:p w14:paraId="36EF0B81" w14:textId="77777777" w:rsidR="00B308FF" w:rsidRDefault="00B308FF">
      <w:r>
        <w:continuationSeparator/>
      </w:r>
    </w:p>
  </w:endnote>
  <w:endnote w:type="continuationNotice" w:id="1">
    <w:p w14:paraId="0F21DC91" w14:textId="77777777" w:rsidR="00B308FF" w:rsidRDefault="00B308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593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C8950" w14:textId="51D3E0C4" w:rsidR="00932D90" w:rsidRDefault="00932D90" w:rsidP="00932D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B85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5D3F" w14:textId="77777777" w:rsidR="00B308FF" w:rsidRDefault="00B308FF">
      <w:r>
        <w:separator/>
      </w:r>
    </w:p>
  </w:footnote>
  <w:footnote w:type="continuationSeparator" w:id="0">
    <w:p w14:paraId="66D572E2" w14:textId="77777777" w:rsidR="00B308FF" w:rsidRDefault="00B308FF">
      <w:r>
        <w:continuationSeparator/>
      </w:r>
    </w:p>
  </w:footnote>
  <w:footnote w:type="continuationNotice" w:id="1">
    <w:p w14:paraId="4BC06476" w14:textId="77777777" w:rsidR="00B308FF" w:rsidRDefault="00B308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AA9"/>
    <w:multiLevelType w:val="hybridMultilevel"/>
    <w:tmpl w:val="C9AA1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2B6F"/>
    <w:multiLevelType w:val="hybridMultilevel"/>
    <w:tmpl w:val="2C34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59E2"/>
    <w:multiLevelType w:val="hybridMultilevel"/>
    <w:tmpl w:val="1EAC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662F"/>
    <w:multiLevelType w:val="hybridMultilevel"/>
    <w:tmpl w:val="AA52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4A21"/>
    <w:multiLevelType w:val="hybridMultilevel"/>
    <w:tmpl w:val="C658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1641A"/>
    <w:multiLevelType w:val="hybridMultilevel"/>
    <w:tmpl w:val="1C2C351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3C084D6D"/>
    <w:multiLevelType w:val="hybridMultilevel"/>
    <w:tmpl w:val="D236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B6284"/>
    <w:multiLevelType w:val="hybridMultilevel"/>
    <w:tmpl w:val="2A0ED962"/>
    <w:lvl w:ilvl="0" w:tplc="AED00108">
      <w:start w:val="1"/>
      <w:numFmt w:val="decimal"/>
      <w:lvlText w:val="(%1)"/>
      <w:lvlJc w:val="left"/>
      <w:pPr>
        <w:ind w:left="840" w:hanging="361"/>
      </w:pPr>
      <w:rPr>
        <w:rFonts w:hint="default"/>
        <w:w w:val="100"/>
        <w:sz w:val="22"/>
        <w:szCs w:val="22"/>
      </w:rPr>
    </w:lvl>
    <w:lvl w:ilvl="1" w:tplc="B6DE0616"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FAA8B240"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EC422364"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3C422D14"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B5BEBD58"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642C6232"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939670A6"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F4AAB9A0"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8" w15:restartNumberingAfterBreak="0">
    <w:nsid w:val="60D879DF"/>
    <w:multiLevelType w:val="hybridMultilevel"/>
    <w:tmpl w:val="1E2CD0E2"/>
    <w:lvl w:ilvl="0" w:tplc="ACD4CE3C">
      <w:start w:val="1"/>
      <w:numFmt w:val="upperLetter"/>
      <w:lvlText w:val="%1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908CCE72">
      <w:numFmt w:val="bullet"/>
      <w:lvlText w:val="•"/>
      <w:lvlJc w:val="left"/>
      <w:pPr>
        <w:ind w:left="2434" w:hanging="360"/>
      </w:pPr>
      <w:rPr>
        <w:rFonts w:hint="default"/>
      </w:rPr>
    </w:lvl>
    <w:lvl w:ilvl="2" w:tplc="6B94A4B0">
      <w:numFmt w:val="bullet"/>
      <w:lvlText w:val="•"/>
      <w:lvlJc w:val="left"/>
      <w:pPr>
        <w:ind w:left="3308" w:hanging="360"/>
      </w:pPr>
      <w:rPr>
        <w:rFonts w:hint="default"/>
      </w:rPr>
    </w:lvl>
    <w:lvl w:ilvl="3" w:tplc="91BC3CE0">
      <w:numFmt w:val="bullet"/>
      <w:lvlText w:val="•"/>
      <w:lvlJc w:val="left"/>
      <w:pPr>
        <w:ind w:left="4182" w:hanging="360"/>
      </w:pPr>
      <w:rPr>
        <w:rFonts w:hint="default"/>
      </w:rPr>
    </w:lvl>
    <w:lvl w:ilvl="4" w:tplc="BFE404C0">
      <w:numFmt w:val="bullet"/>
      <w:lvlText w:val="•"/>
      <w:lvlJc w:val="left"/>
      <w:pPr>
        <w:ind w:left="5056" w:hanging="360"/>
      </w:pPr>
      <w:rPr>
        <w:rFonts w:hint="default"/>
      </w:rPr>
    </w:lvl>
    <w:lvl w:ilvl="5" w:tplc="A91AB974"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0F86FC0C"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1DC0C4A8">
      <w:numFmt w:val="bullet"/>
      <w:lvlText w:val="•"/>
      <w:lvlJc w:val="left"/>
      <w:pPr>
        <w:ind w:left="7678" w:hanging="360"/>
      </w:pPr>
      <w:rPr>
        <w:rFonts w:hint="default"/>
      </w:rPr>
    </w:lvl>
    <w:lvl w:ilvl="8" w:tplc="0632EE96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9" w15:restartNumberingAfterBreak="0">
    <w:nsid w:val="610C4C33"/>
    <w:multiLevelType w:val="hybridMultilevel"/>
    <w:tmpl w:val="27F691D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629B1DFE"/>
    <w:multiLevelType w:val="hybridMultilevel"/>
    <w:tmpl w:val="DFF0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C0EC4"/>
    <w:multiLevelType w:val="hybridMultilevel"/>
    <w:tmpl w:val="6876D00C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7F9973D4"/>
    <w:multiLevelType w:val="hybridMultilevel"/>
    <w:tmpl w:val="9C2A7B0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9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7EB"/>
    <w:rsid w:val="000110D3"/>
    <w:rsid w:val="0003107A"/>
    <w:rsid w:val="00034A02"/>
    <w:rsid w:val="00043375"/>
    <w:rsid w:val="000563BC"/>
    <w:rsid w:val="000B098E"/>
    <w:rsid w:val="000C45A8"/>
    <w:rsid w:val="000D01A0"/>
    <w:rsid w:val="0010177E"/>
    <w:rsid w:val="00116534"/>
    <w:rsid w:val="00143801"/>
    <w:rsid w:val="00153501"/>
    <w:rsid w:val="001717A0"/>
    <w:rsid w:val="00171BA6"/>
    <w:rsid w:val="001823C3"/>
    <w:rsid w:val="00185863"/>
    <w:rsid w:val="00190080"/>
    <w:rsid w:val="001C1423"/>
    <w:rsid w:val="001C3D8C"/>
    <w:rsid w:val="001C4B2B"/>
    <w:rsid w:val="001D5536"/>
    <w:rsid w:val="002350DB"/>
    <w:rsid w:val="00254C41"/>
    <w:rsid w:val="00255164"/>
    <w:rsid w:val="00255736"/>
    <w:rsid w:val="0027073A"/>
    <w:rsid w:val="002758B5"/>
    <w:rsid w:val="00286E46"/>
    <w:rsid w:val="00296344"/>
    <w:rsid w:val="002B4C2B"/>
    <w:rsid w:val="002D1093"/>
    <w:rsid w:val="002E5E8D"/>
    <w:rsid w:val="002F44E6"/>
    <w:rsid w:val="00302DB7"/>
    <w:rsid w:val="003036BB"/>
    <w:rsid w:val="003044AA"/>
    <w:rsid w:val="00340116"/>
    <w:rsid w:val="003738BC"/>
    <w:rsid w:val="003A1118"/>
    <w:rsid w:val="003B3245"/>
    <w:rsid w:val="003C021D"/>
    <w:rsid w:val="003E63D9"/>
    <w:rsid w:val="003F0B0D"/>
    <w:rsid w:val="00406780"/>
    <w:rsid w:val="00407515"/>
    <w:rsid w:val="00407BDB"/>
    <w:rsid w:val="00444ADE"/>
    <w:rsid w:val="00450EA5"/>
    <w:rsid w:val="00466EA9"/>
    <w:rsid w:val="0047456A"/>
    <w:rsid w:val="00495494"/>
    <w:rsid w:val="00496F42"/>
    <w:rsid w:val="004B55C2"/>
    <w:rsid w:val="004B6135"/>
    <w:rsid w:val="004D36E4"/>
    <w:rsid w:val="004F6ED0"/>
    <w:rsid w:val="0052094D"/>
    <w:rsid w:val="005517AF"/>
    <w:rsid w:val="00564412"/>
    <w:rsid w:val="005837EB"/>
    <w:rsid w:val="00591654"/>
    <w:rsid w:val="005971A6"/>
    <w:rsid w:val="005A18F2"/>
    <w:rsid w:val="005C600A"/>
    <w:rsid w:val="005D25BB"/>
    <w:rsid w:val="005D30DC"/>
    <w:rsid w:val="005D4870"/>
    <w:rsid w:val="005E3429"/>
    <w:rsid w:val="005F0830"/>
    <w:rsid w:val="005F5F04"/>
    <w:rsid w:val="005F6BC2"/>
    <w:rsid w:val="0065453A"/>
    <w:rsid w:val="00662F3F"/>
    <w:rsid w:val="00675564"/>
    <w:rsid w:val="00695AED"/>
    <w:rsid w:val="006C25AE"/>
    <w:rsid w:val="0073426C"/>
    <w:rsid w:val="007575F2"/>
    <w:rsid w:val="00773388"/>
    <w:rsid w:val="0079272C"/>
    <w:rsid w:val="007953B7"/>
    <w:rsid w:val="007B4A36"/>
    <w:rsid w:val="007D0ABE"/>
    <w:rsid w:val="0082415C"/>
    <w:rsid w:val="00840A94"/>
    <w:rsid w:val="008533AC"/>
    <w:rsid w:val="0087137D"/>
    <w:rsid w:val="008719CA"/>
    <w:rsid w:val="00891485"/>
    <w:rsid w:val="00896D2C"/>
    <w:rsid w:val="008A4F1A"/>
    <w:rsid w:val="008C6096"/>
    <w:rsid w:val="008D5EC9"/>
    <w:rsid w:val="008D7333"/>
    <w:rsid w:val="008E055B"/>
    <w:rsid w:val="008F1FD1"/>
    <w:rsid w:val="009066A0"/>
    <w:rsid w:val="00932D90"/>
    <w:rsid w:val="00946264"/>
    <w:rsid w:val="00951635"/>
    <w:rsid w:val="009613F2"/>
    <w:rsid w:val="00981FC1"/>
    <w:rsid w:val="00993F99"/>
    <w:rsid w:val="009A1802"/>
    <w:rsid w:val="009B1340"/>
    <w:rsid w:val="009C2C43"/>
    <w:rsid w:val="009E0AC3"/>
    <w:rsid w:val="009E47AB"/>
    <w:rsid w:val="009E751A"/>
    <w:rsid w:val="009F3DDB"/>
    <w:rsid w:val="00A02CFE"/>
    <w:rsid w:val="00A044E1"/>
    <w:rsid w:val="00A071AB"/>
    <w:rsid w:val="00A3762C"/>
    <w:rsid w:val="00A803A8"/>
    <w:rsid w:val="00A87428"/>
    <w:rsid w:val="00A879DE"/>
    <w:rsid w:val="00A95942"/>
    <w:rsid w:val="00AC339C"/>
    <w:rsid w:val="00AC5539"/>
    <w:rsid w:val="00AC59DA"/>
    <w:rsid w:val="00AC60F8"/>
    <w:rsid w:val="00AD139F"/>
    <w:rsid w:val="00AD1CBD"/>
    <w:rsid w:val="00AD3B13"/>
    <w:rsid w:val="00AE01B8"/>
    <w:rsid w:val="00AE7F0F"/>
    <w:rsid w:val="00AF0424"/>
    <w:rsid w:val="00AF07A8"/>
    <w:rsid w:val="00B06290"/>
    <w:rsid w:val="00B11204"/>
    <w:rsid w:val="00B13965"/>
    <w:rsid w:val="00B308FF"/>
    <w:rsid w:val="00B34B85"/>
    <w:rsid w:val="00B453EA"/>
    <w:rsid w:val="00B46E2E"/>
    <w:rsid w:val="00B6332C"/>
    <w:rsid w:val="00B67064"/>
    <w:rsid w:val="00B81097"/>
    <w:rsid w:val="00B818F2"/>
    <w:rsid w:val="00B87F6A"/>
    <w:rsid w:val="00BA4D0F"/>
    <w:rsid w:val="00BB51D5"/>
    <w:rsid w:val="00BB54BD"/>
    <w:rsid w:val="00C331AA"/>
    <w:rsid w:val="00C814AF"/>
    <w:rsid w:val="00C87660"/>
    <w:rsid w:val="00CC3229"/>
    <w:rsid w:val="00CC4703"/>
    <w:rsid w:val="00CC5D74"/>
    <w:rsid w:val="00D05C13"/>
    <w:rsid w:val="00D062BD"/>
    <w:rsid w:val="00D13FED"/>
    <w:rsid w:val="00D3300E"/>
    <w:rsid w:val="00D63CD4"/>
    <w:rsid w:val="00D85C62"/>
    <w:rsid w:val="00D921A5"/>
    <w:rsid w:val="00DA4A10"/>
    <w:rsid w:val="00DC72AF"/>
    <w:rsid w:val="00DD566B"/>
    <w:rsid w:val="00E35E15"/>
    <w:rsid w:val="00E57F4F"/>
    <w:rsid w:val="00E6264F"/>
    <w:rsid w:val="00E70D34"/>
    <w:rsid w:val="00E72A7B"/>
    <w:rsid w:val="00E9708D"/>
    <w:rsid w:val="00EB1A83"/>
    <w:rsid w:val="00EB58DE"/>
    <w:rsid w:val="00ED24FB"/>
    <w:rsid w:val="00ED391D"/>
    <w:rsid w:val="00ED4560"/>
    <w:rsid w:val="00F054C4"/>
    <w:rsid w:val="00F257BE"/>
    <w:rsid w:val="00F337DF"/>
    <w:rsid w:val="00F44F02"/>
    <w:rsid w:val="00F9130C"/>
    <w:rsid w:val="00FB56F3"/>
    <w:rsid w:val="00FB710D"/>
    <w:rsid w:val="00FE516D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E00E4"/>
  <w15:docId w15:val="{0F7D9409-F53D-4509-9B9E-BC64595A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ind w:left="159" w:right="130"/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E7F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5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3A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C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2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D9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32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D90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32D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7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7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F4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F4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C021D"/>
  </w:style>
  <w:style w:type="paragraph" w:styleId="Revision">
    <w:name w:val="Revision"/>
    <w:hidden/>
    <w:uiPriority w:val="99"/>
    <w:semiHidden/>
    <w:rsid w:val="00695AED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aadbb1-7794-4159-8fd7-e3566f28ef4e">
      <UserInfo>
        <DisplayName>Jonathan Hardy</DisplayName>
        <AccountId>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CAB360892504697FA1B6F630CF2CC" ma:contentTypeVersion="11" ma:contentTypeDescription="Create a new document." ma:contentTypeScope="" ma:versionID="2bb5a0573060a700524594d8eb40fde4">
  <xsd:schema xmlns:xsd="http://www.w3.org/2001/XMLSchema" xmlns:xs="http://www.w3.org/2001/XMLSchema" xmlns:p="http://schemas.microsoft.com/office/2006/metadata/properties" xmlns:ns2="9a8fdf11-ffba-4825-b982-5a2088850618" xmlns:ns3="c6aadbb1-7794-4159-8fd7-e3566f28ef4e" targetNamespace="http://schemas.microsoft.com/office/2006/metadata/properties" ma:root="true" ma:fieldsID="3253d3f0903ab097bb9662a466c91b4c" ns2:_="" ns3:_="">
    <xsd:import namespace="9a8fdf11-ffba-4825-b982-5a2088850618"/>
    <xsd:import namespace="c6aadbb1-7794-4159-8fd7-e3566f28e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fdf11-ffba-4825-b982-5a2088850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adbb1-7794-4159-8fd7-e3566f28e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8225E-8616-4777-8497-B2ADFA240AEE}">
  <ds:schemaRefs>
    <ds:schemaRef ds:uri="http://schemas.microsoft.com/office/2006/metadata/properties"/>
    <ds:schemaRef ds:uri="http://schemas.microsoft.com/office/infopath/2007/PartnerControls"/>
    <ds:schemaRef ds:uri="c6aadbb1-7794-4159-8fd7-e3566f28ef4e"/>
  </ds:schemaRefs>
</ds:datastoreItem>
</file>

<file path=customXml/itemProps2.xml><?xml version="1.0" encoding="utf-8"?>
<ds:datastoreItem xmlns:ds="http://schemas.openxmlformats.org/officeDocument/2006/customXml" ds:itemID="{DEDBCCE2-6A5B-4D84-A8BB-3D582DE40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fdf11-ffba-4825-b982-5a2088850618"/>
    <ds:schemaRef ds:uri="c6aadbb1-7794-4159-8fd7-e3566f28e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A2DDD4-7623-40C7-B1B0-76E68C10B3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E42606-DE21-4505-B7D4-ABF9D19B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McGee</dc:creator>
  <cp:lastModifiedBy>Jason Zurawski</cp:lastModifiedBy>
  <cp:revision>6</cp:revision>
  <cp:lastPrinted>2019-12-18T17:53:00Z</cp:lastPrinted>
  <dcterms:created xsi:type="dcterms:W3CDTF">2021-12-11T22:19:00Z</dcterms:created>
  <dcterms:modified xsi:type="dcterms:W3CDTF">2021-12-20T21:39:00Z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Adobe Acrobat Pro DC 19.12.20040</vt:lpwstr>
  </property>
  <property fmtid="{D5CDD505-2E9C-101B-9397-08002B2CF9AE}" pid="4" name="LastSaved">
    <vt:filetime>2019-12-11T00:00:00Z</vt:filetime>
  </property>
  <property fmtid="{D5CDD505-2E9C-101B-9397-08002B2CF9AE}" pid="5" name="ContentTypeId">
    <vt:lpwstr>0x01010023ACAB360892504697FA1B6F630CF2CC</vt:lpwstr>
  </property>
</Properties>
</file>